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ADB" w:rsidRDefault="00E74ADB" w:rsidP="00E74ADB">
      <w:pPr>
        <w:widowControl/>
        <w:rPr>
          <w:rFonts w:ascii="宋体" w:cs="宋体"/>
          <w:b/>
          <w:bCs/>
          <w:color w:val="FF3300"/>
          <w:kern w:val="0"/>
          <w:sz w:val="27"/>
          <w:szCs w:val="27"/>
        </w:rPr>
      </w:pPr>
      <w:r>
        <w:rPr>
          <w:rFonts w:ascii="宋体" w:hAnsi="宋体" w:cs="宋体" w:hint="eastAsia"/>
          <w:b/>
          <w:bCs/>
          <w:color w:val="FF3300"/>
          <w:kern w:val="0"/>
          <w:sz w:val="27"/>
          <w:szCs w:val="27"/>
        </w:rPr>
        <w:t>扬州大学机械工程学院2018年高等教育自学考试“专接本”招生简章</w:t>
      </w:r>
    </w:p>
    <w:p w:rsidR="00E74ADB" w:rsidRPr="00E74ADB" w:rsidRDefault="00E74ADB" w:rsidP="00E74ADB">
      <w:pPr>
        <w:spacing w:line="440" w:lineRule="exact"/>
        <w:ind w:firstLineChars="200" w:firstLine="480"/>
        <w:rPr>
          <w:rFonts w:ascii="仿宋" w:eastAsia="仿宋" w:hAnsi="仿宋"/>
          <w:sz w:val="24"/>
          <w:szCs w:val="24"/>
        </w:rPr>
      </w:pPr>
      <w:r w:rsidRPr="00E74ADB">
        <w:rPr>
          <w:rFonts w:ascii="仿宋" w:eastAsia="仿宋" w:hAnsi="仿宋" w:hint="eastAsia"/>
          <w:sz w:val="24"/>
          <w:szCs w:val="24"/>
        </w:rPr>
        <w:t>扬州大学是一所办学规模较大、学科门类齐全的省属重点综合性大学。扬州大学的自学考试工作始于八十年代，是江苏省较早的高等教育自学考试主考学校之一。二十多年来，扬州大学认真贯彻执行国家、省有关高等教育自学考试的方针政策，始终把开展自学考试工作作为学校为社会服务的重要任务之一，为国家培养社会急需的、具有较高素质的应用型、实用型人才。扬州大学各自考专业的毕业生能够学以致用，大多数成为企事业单位的骨干，在各自的工作岗位上发挥着越来越大的作用。</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扬州大学的自学考试管理工作多次得到上级主管部门的肯定，学校2001年被扬州市评为社会助学先进单位；2003年被表彰为江苏省自学考试先进集体，同时学校自学考试助学中心被表彰为江苏省自学考试先进助学单位；2007年被表彰为全国高等教育自学考试先进集体；2013年2月成为全省首批 “江苏省高等教育自学考试学习服务中心”12所中之一；</w:t>
      </w:r>
      <w:bookmarkStart w:id="0" w:name="_GoBack"/>
      <w:bookmarkEnd w:id="0"/>
      <w:r w:rsidRPr="00E74ADB">
        <w:rPr>
          <w:rFonts w:ascii="仿宋" w:eastAsia="仿宋" w:hAnsi="仿宋" w:hint="eastAsia"/>
          <w:sz w:val="24"/>
          <w:szCs w:val="24"/>
        </w:rPr>
        <w:t>2014年被表彰为全省自学考试先进集体。</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经江苏省高等教育自学考试委员会批准，扬州大学作为主考学校，共有四个主考专业，机械工程学院的机械制造及自动化专业就是其中之一。</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凡符合条件的学生均可报名参加学习。学生修完计划规定的全部课程，经考试合格，发给江苏省高等教育自学考试委员会和我校联合盖章的毕业文凭，并进行电子注册，国家承认其学历。符合学士学位授予条件者将授予相关学科的学位。</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一、报名对象、条件、学习形式及学习年限</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对象：普通专科学校及五年制高职院校中的在籍学生。</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学习形式与学习年限为：脱产2年。</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二、学位授予条件</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凡所修课程全部考试合格且毕业论文成绩良好以上（含良好）；外语成绩达到下列要求之一，成绩且在省学位办规定的有效期内：</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（1）参加江苏省成人高等教育学士学位外语考试成绩达60分及以上者；</w:t>
      </w:r>
    </w:p>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（2）参加高等成人教育本科段自学考试，英语（二）成绩在70分及以上；</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（3）参加国家CET—4考试成绩达到425分（外语成绩不列入课程平均分计算）。</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相应专业的学位课程考试平均成绩达到70分（含70分）以上。符合学士学位授予条件的，由主考学校授予学士学位。</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lastRenderedPageBreak/>
        <w:t xml:space="preserve">　　三、组织报名时间、报名地点及联系电话</w:t>
      </w:r>
    </w:p>
    <w:p w:rsidR="00E74ADB" w:rsidRPr="00E74ADB" w:rsidRDefault="00E74ADB" w:rsidP="00E74ADB">
      <w:pPr>
        <w:spacing w:line="440" w:lineRule="exact"/>
        <w:rPr>
          <w:rFonts w:ascii="仿宋" w:eastAsia="仿宋" w:hAnsi="仿宋" w:hint="eastAsia"/>
          <w:sz w:val="24"/>
          <w:szCs w:val="24"/>
        </w:rPr>
      </w:pPr>
      <w:r w:rsidRPr="00E74ADB">
        <w:rPr>
          <w:rFonts w:eastAsia="仿宋"/>
          <w:sz w:val="24"/>
          <w:szCs w:val="24"/>
        </w:rPr>
        <w:t>  </w:t>
      </w:r>
      <w:r w:rsidRPr="00E74ADB">
        <w:rPr>
          <w:rFonts w:ascii="仿宋" w:eastAsia="仿宋" w:hAnsi="仿宋" w:hint="eastAsia"/>
          <w:sz w:val="24"/>
          <w:szCs w:val="24"/>
        </w:rPr>
        <w:t>报名时间：“专接本”专业宣传与组织工作于每年4月进行，专科学校应于4月底前办理集体报名，将新生名单报主考学校备案。</w:t>
      </w:r>
    </w:p>
    <w:p w:rsidR="00E74ADB" w:rsidRPr="00E74ADB" w:rsidRDefault="00E74ADB" w:rsidP="00E74ADB">
      <w:pPr>
        <w:spacing w:line="440" w:lineRule="exact"/>
        <w:rPr>
          <w:rFonts w:ascii="仿宋" w:eastAsia="仿宋" w:hAnsi="仿宋" w:hint="eastAsia"/>
          <w:sz w:val="24"/>
          <w:szCs w:val="24"/>
        </w:rPr>
      </w:pPr>
      <w:r w:rsidRPr="00E74ADB">
        <w:rPr>
          <w:rFonts w:eastAsia="仿宋"/>
          <w:sz w:val="24"/>
          <w:szCs w:val="24"/>
        </w:rPr>
        <w:t>  </w:t>
      </w:r>
      <w:r w:rsidRPr="00E74ADB">
        <w:rPr>
          <w:rFonts w:ascii="仿宋" w:eastAsia="仿宋" w:hAnsi="仿宋" w:hint="eastAsia"/>
          <w:sz w:val="24"/>
          <w:szCs w:val="24"/>
        </w:rPr>
        <w:t>报名地点：扬州大学继续教育学院自考办（扬州市大学南路88号）。</w:t>
      </w:r>
    </w:p>
    <w:p w:rsidR="00E74ADB" w:rsidRPr="00E74ADB" w:rsidRDefault="00E74ADB" w:rsidP="00E74ADB">
      <w:pPr>
        <w:spacing w:line="440" w:lineRule="exact"/>
        <w:rPr>
          <w:rFonts w:ascii="仿宋" w:eastAsia="仿宋" w:hAnsi="仿宋" w:hint="eastAsia"/>
          <w:sz w:val="24"/>
          <w:szCs w:val="24"/>
        </w:rPr>
      </w:pPr>
      <w:r w:rsidRPr="00E74ADB">
        <w:rPr>
          <w:rFonts w:eastAsia="仿宋"/>
          <w:sz w:val="24"/>
          <w:szCs w:val="24"/>
        </w:rPr>
        <w:t>  </w:t>
      </w:r>
      <w:r w:rsidRPr="00E74ADB">
        <w:rPr>
          <w:rFonts w:ascii="仿宋" w:eastAsia="仿宋" w:hAnsi="仿宋" w:hint="eastAsia"/>
          <w:sz w:val="24"/>
          <w:szCs w:val="24"/>
        </w:rPr>
        <w:t>联系电话：0514－87971647、87973586　　　邮编：225009</w:t>
      </w:r>
    </w:p>
    <w:p w:rsidR="00E74ADB" w:rsidRPr="00E74ADB" w:rsidRDefault="00E74ADB" w:rsidP="00E74ADB">
      <w:pPr>
        <w:spacing w:line="440" w:lineRule="exact"/>
        <w:rPr>
          <w:rFonts w:ascii="仿宋" w:eastAsia="仿宋" w:hAnsi="仿宋" w:hint="eastAsia"/>
          <w:sz w:val="24"/>
          <w:szCs w:val="24"/>
        </w:rPr>
      </w:pPr>
      <w:r w:rsidRPr="00E74ADB">
        <w:rPr>
          <w:rFonts w:eastAsia="仿宋"/>
          <w:sz w:val="24"/>
          <w:szCs w:val="24"/>
        </w:rPr>
        <w:t>  </w:t>
      </w:r>
      <w:r w:rsidRPr="00E74ADB">
        <w:rPr>
          <w:rFonts w:ascii="仿宋" w:eastAsia="仿宋" w:hAnsi="仿宋" w:hint="eastAsia"/>
          <w:sz w:val="24"/>
          <w:szCs w:val="24"/>
        </w:rPr>
        <w:t>网址：</w:t>
      </w:r>
      <w:hyperlink r:id="rId4" w:history="1">
        <w:r w:rsidRPr="00E74ADB">
          <w:rPr>
            <w:rStyle w:val="a3"/>
            <w:rFonts w:ascii="仿宋" w:eastAsia="仿宋" w:hAnsi="仿宋" w:hint="eastAsia"/>
            <w:sz w:val="24"/>
            <w:szCs w:val="24"/>
          </w:rPr>
          <w:t>http://cjc.yzu.edu.cn/</w:t>
        </w:r>
      </w:hyperlink>
    </w:p>
    <w:p w:rsidR="00E74ADB" w:rsidRPr="00E74ADB" w:rsidRDefault="00E74ADB" w:rsidP="00E74ADB">
      <w:pPr>
        <w:spacing w:line="440" w:lineRule="exact"/>
        <w:rPr>
          <w:rFonts w:ascii="仿宋" w:eastAsia="仿宋" w:hAnsi="仿宋" w:hint="eastAsia"/>
          <w:sz w:val="24"/>
          <w:szCs w:val="24"/>
        </w:rPr>
      </w:pPr>
      <w:r w:rsidRPr="00E74ADB">
        <w:rPr>
          <w:rFonts w:eastAsia="仿宋"/>
          <w:sz w:val="24"/>
          <w:szCs w:val="24"/>
        </w:rPr>
        <w:t>  </w:t>
      </w:r>
      <w:r w:rsidRPr="00E74ADB">
        <w:rPr>
          <w:rFonts w:ascii="仿宋" w:eastAsia="仿宋" w:hAnsi="仿宋" w:hint="eastAsia"/>
          <w:sz w:val="24"/>
          <w:szCs w:val="24"/>
        </w:rPr>
        <w:t>四、学费收取标准</w:t>
      </w:r>
    </w:p>
    <w:p w:rsidR="00E74ADB" w:rsidRPr="00E74ADB" w:rsidRDefault="00E74ADB" w:rsidP="00E74ADB">
      <w:pPr>
        <w:spacing w:line="440" w:lineRule="exact"/>
        <w:rPr>
          <w:rFonts w:ascii="仿宋" w:eastAsia="仿宋" w:hAnsi="仿宋" w:hint="eastAsia"/>
          <w:sz w:val="24"/>
          <w:szCs w:val="24"/>
        </w:rPr>
      </w:pPr>
      <w:r w:rsidRPr="00E74ADB">
        <w:rPr>
          <w:rFonts w:eastAsia="仿宋"/>
          <w:sz w:val="24"/>
          <w:szCs w:val="24"/>
        </w:rPr>
        <w:t>  </w:t>
      </w:r>
      <w:r w:rsidRPr="00E74ADB">
        <w:rPr>
          <w:rFonts w:ascii="仿宋" w:eastAsia="仿宋" w:hAnsi="仿宋" w:hint="eastAsia"/>
          <w:sz w:val="24"/>
          <w:szCs w:val="24"/>
        </w:rPr>
        <w:t>1、脱产：理工科每生每学年4500元。</w:t>
      </w:r>
    </w:p>
    <w:p w:rsidR="00E74ADB" w:rsidRPr="00E74ADB" w:rsidRDefault="00E74ADB" w:rsidP="00E74ADB">
      <w:pPr>
        <w:spacing w:line="440" w:lineRule="exact"/>
        <w:rPr>
          <w:rFonts w:ascii="仿宋" w:eastAsia="仿宋" w:hAnsi="仿宋" w:hint="eastAsia"/>
          <w:sz w:val="24"/>
          <w:szCs w:val="24"/>
        </w:rPr>
      </w:pPr>
      <w:r w:rsidRPr="00E74ADB">
        <w:rPr>
          <w:rFonts w:eastAsia="仿宋"/>
          <w:sz w:val="24"/>
          <w:szCs w:val="24"/>
        </w:rPr>
        <w:t>  </w:t>
      </w:r>
      <w:r w:rsidRPr="00E74ADB">
        <w:rPr>
          <w:rFonts w:ascii="仿宋" w:eastAsia="仿宋" w:hAnsi="仿宋" w:hint="eastAsia"/>
          <w:sz w:val="24"/>
          <w:szCs w:val="24"/>
        </w:rPr>
        <w:t>五、机械制造及自动化专业介绍</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培养目标：培养在机械工程及其自动化领域内从事设计制造、科研开发、应用研究、运行管理和经营销售等方面工作的应用型高级工程技术人才。</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就业方向：机械制造业等</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机械学院咨询电话：0514-87993850 陈老师；87992002、87973852吴老师、韩老师</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六、考试计划：</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包括“沟通课程”“衔接课程”“主干课程”“实践与应用课程”等四个部分。</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1、沟通课程。包括思想政治理论和公共基础课。</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专科段已学过与本科计划中课程名称相同的思想政治理论课且成绩合格的，承认其课程及学分。</w:t>
      </w:r>
    </w:p>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专科段已学过的公共基础课且成绩合格的，按40%计取本科段成绩。</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2、衔接课程。在专科段考核合格的基础上，按30%计取本科段成绩。</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3、主干课程。参加主干课程的学习，原则上应通过全部沟通课程与衔接课程的学习与考试。</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4、实践与应用课程、毕业设计。由主考学校按要求组织实施。</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学生在修业年限内学完所有课程并合格后，由省考委发给自学考试本科毕业证书，主考学校附署。符合条件者由扬州大学授予学士学位。</w:t>
      </w:r>
    </w:p>
    <w:tbl>
      <w:tblPr>
        <w:tblW w:w="838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78"/>
        <w:gridCol w:w="479"/>
        <w:gridCol w:w="607"/>
        <w:gridCol w:w="800"/>
        <w:gridCol w:w="2803"/>
        <w:gridCol w:w="775"/>
        <w:gridCol w:w="607"/>
        <w:gridCol w:w="607"/>
        <w:gridCol w:w="607"/>
        <w:gridCol w:w="621"/>
      </w:tblGrid>
      <w:tr w:rsidR="00E74ADB" w:rsidRPr="00E74ADB" w:rsidTr="00E74ADB">
        <w:trPr>
          <w:trHeight w:val="302"/>
          <w:tblCellSpacing w:w="0" w:type="dxa"/>
          <w:jc w:val="center"/>
        </w:trPr>
        <w:tc>
          <w:tcPr>
            <w:tcW w:w="8384" w:type="dxa"/>
            <w:gridSpan w:val="10"/>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考试计划及教学进度（专业代号：2080302）主考学校：扬州大学</w:t>
            </w:r>
          </w:p>
        </w:tc>
      </w:tr>
      <w:tr w:rsidR="00E74ADB" w:rsidRPr="00E74ADB" w:rsidTr="00E74ADB">
        <w:trPr>
          <w:trHeight w:val="332"/>
          <w:tblCellSpacing w:w="0" w:type="dxa"/>
          <w:jc w:val="center"/>
        </w:trPr>
        <w:tc>
          <w:tcPr>
            <w:tcW w:w="957"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课程类型</w:t>
            </w:r>
          </w:p>
        </w:tc>
        <w:tc>
          <w:tcPr>
            <w:tcW w:w="607" w:type="dxa"/>
            <w:vMerge w:val="restart"/>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序号</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课程</w:t>
            </w:r>
          </w:p>
        </w:tc>
        <w:tc>
          <w:tcPr>
            <w:tcW w:w="2803" w:type="dxa"/>
            <w:vMerge w:val="restart"/>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课程名称</w:t>
            </w:r>
          </w:p>
        </w:tc>
        <w:tc>
          <w:tcPr>
            <w:tcW w:w="775" w:type="dxa"/>
            <w:vMerge w:val="restart"/>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学分</w:t>
            </w:r>
          </w:p>
        </w:tc>
        <w:tc>
          <w:tcPr>
            <w:tcW w:w="2442" w:type="dxa"/>
            <w:gridSpan w:val="4"/>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每学期课程安排</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代号</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一</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二</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三</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四</w:t>
            </w:r>
          </w:p>
        </w:tc>
      </w:tr>
      <w:tr w:rsidR="00E74ADB" w:rsidRPr="00E74ADB" w:rsidTr="00E74ADB">
        <w:trPr>
          <w:trHeight w:val="332"/>
          <w:tblCellSpacing w:w="0" w:type="dxa"/>
          <w:jc w:val="center"/>
        </w:trPr>
        <w:tc>
          <w:tcPr>
            <w:tcW w:w="957"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沟通课程</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1</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03708</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中国近现代史纲要</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2</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2</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03709</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马克思主义基本原理概论</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4</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3</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00015</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英语（二）</w:t>
            </w:r>
            <w:r w:rsidRPr="00E74ADB">
              <w:rPr>
                <w:rFonts w:eastAsia="仿宋"/>
                <w:sz w:val="24"/>
                <w:szCs w:val="24"/>
              </w:rPr>
              <w:t> </w:t>
            </w:r>
            <w:r w:rsidRPr="00E74ADB">
              <w:rPr>
                <w:rFonts w:ascii="仿宋" w:eastAsia="仿宋" w:hAnsi="仿宋" w:hint="eastAsia"/>
                <w:sz w:val="24"/>
                <w:szCs w:val="24"/>
              </w:rPr>
              <w:t>◆</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14</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4</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02197</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概率论与数理统计（二）</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3</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5</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00420</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物理（工）（含实践）</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5+1</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332"/>
          <w:tblCellSpacing w:w="0" w:type="dxa"/>
          <w:jc w:val="center"/>
        </w:trPr>
        <w:tc>
          <w:tcPr>
            <w:tcW w:w="957"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衔接课程</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1</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30454</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机械CAD/CAM技术(含实践)</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5+1</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2</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02277</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微型计算机原理及应用（含实践）</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4+1</w:t>
            </w:r>
          </w:p>
        </w:tc>
        <w:tc>
          <w:tcPr>
            <w:tcW w:w="607" w:type="dxa"/>
            <w:tcBorders>
              <w:top w:val="outset" w:sz="6" w:space="0" w:color="auto"/>
              <w:left w:val="outset" w:sz="6" w:space="0" w:color="auto"/>
              <w:bottom w:val="outset" w:sz="6" w:space="0" w:color="auto"/>
              <w:right w:val="outset" w:sz="6" w:space="0" w:color="auto"/>
            </w:tcBorders>
            <w:vAlign w:val="center"/>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3</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30587</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机械控制工程基础(含实践)</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4+1</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4</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02204</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经济管理</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5</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332"/>
          <w:tblCellSpacing w:w="0" w:type="dxa"/>
          <w:jc w:val="center"/>
        </w:trPr>
        <w:tc>
          <w:tcPr>
            <w:tcW w:w="957"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主干课程</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1</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30455</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数控机床(含实践)</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4+1</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eastAsia="仿宋"/>
                <w:sz w:val="24"/>
                <w:szCs w:val="24"/>
              </w:rPr>
              <w:t>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2</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02213</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精密加工与特种加工</w:t>
            </w:r>
            <w:r w:rsidRPr="00E74ADB">
              <w:rPr>
                <w:rFonts w:eastAsia="仿宋"/>
                <w:sz w:val="24"/>
                <w:szCs w:val="24"/>
              </w:rPr>
              <w:t> </w:t>
            </w:r>
            <w:r w:rsidRPr="00E74ADB">
              <w:rPr>
                <w:rFonts w:ascii="仿宋" w:eastAsia="仿宋" w:hAnsi="仿宋" w:hint="eastAsia"/>
                <w:sz w:val="24"/>
                <w:szCs w:val="24"/>
              </w:rPr>
              <w:t>◆</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6</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eastAsia="仿宋"/>
                <w:sz w:val="24"/>
                <w:szCs w:val="24"/>
              </w:rPr>
              <w:t>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3</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02209</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机械制造装备设计（含实践）</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5+2</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4</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02207</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电气传动与可编程控制器（PLC）（含实践）◆</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3+1</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145"/>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5</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02211</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自动化制造系统（含实践）</w:t>
            </w:r>
            <w:r w:rsidRPr="00E74ADB">
              <w:rPr>
                <w:rFonts w:eastAsia="仿宋"/>
                <w:sz w:val="24"/>
                <w:szCs w:val="24"/>
              </w:rPr>
              <w:t> </w:t>
            </w:r>
            <w:r w:rsidRPr="00E74ADB">
              <w:rPr>
                <w:rFonts w:ascii="仿宋" w:eastAsia="仿宋" w:hAnsi="仿宋" w:hint="eastAsia"/>
                <w:sz w:val="24"/>
                <w:szCs w:val="24"/>
              </w:rPr>
              <w:t>◆</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5+2</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eastAsia="仿宋"/>
                <w:sz w:val="24"/>
                <w:szCs w:val="24"/>
              </w:rPr>
              <w:t>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r>
      <w:tr w:rsidR="00E74ADB" w:rsidRPr="00E74ADB" w:rsidTr="00E74ADB">
        <w:trPr>
          <w:trHeight w:val="332"/>
          <w:tblCellSpacing w:w="0" w:type="dxa"/>
          <w:jc w:val="center"/>
        </w:trPr>
        <w:tc>
          <w:tcPr>
            <w:tcW w:w="478" w:type="dxa"/>
            <w:vMerge w:val="restart"/>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实践与</w:t>
            </w:r>
          </w:p>
        </w:tc>
        <w:tc>
          <w:tcPr>
            <w:tcW w:w="479" w:type="dxa"/>
            <w:vMerge w:val="restart"/>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应用课程</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1</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60070</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机械CAD/CAM</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3</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r>
      <w:tr w:rsidR="00E74ADB" w:rsidRPr="00E74ADB" w:rsidTr="00E74ADB">
        <w:trPr>
          <w:trHeight w:val="14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2</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60071</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机电课程综合实践</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2</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r>
      <w:tr w:rsidR="00E74ADB" w:rsidRPr="00E74ADB" w:rsidTr="00E74ADB">
        <w:trPr>
          <w:trHeight w:val="14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3</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60072</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机械专业生产实习</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2</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r>
      <w:tr w:rsidR="00E74ADB" w:rsidRPr="00E74ADB" w:rsidTr="00E74ADB">
        <w:trPr>
          <w:trHeight w:val="317"/>
          <w:tblCellSpacing w:w="0" w:type="dxa"/>
          <w:jc w:val="center"/>
        </w:trPr>
        <w:tc>
          <w:tcPr>
            <w:tcW w:w="957" w:type="dxa"/>
            <w:gridSpan w:val="2"/>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800"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06999</w:t>
            </w:r>
          </w:p>
        </w:tc>
        <w:tc>
          <w:tcPr>
            <w:tcW w:w="2803"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毕业论文（设计）</w:t>
            </w:r>
          </w:p>
        </w:tc>
        <w:tc>
          <w:tcPr>
            <w:tcW w:w="775"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不计学分</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07"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w:t>
            </w:r>
          </w:p>
        </w:tc>
        <w:tc>
          <w:tcPr>
            <w:tcW w:w="621" w:type="dxa"/>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w:t>
            </w:r>
          </w:p>
        </w:tc>
      </w:tr>
      <w:tr w:rsidR="00E74ADB" w:rsidRPr="00E74ADB" w:rsidTr="00E74ADB">
        <w:trPr>
          <w:trHeight w:val="317"/>
          <w:tblCellSpacing w:w="0" w:type="dxa"/>
          <w:jc w:val="center"/>
        </w:trPr>
        <w:tc>
          <w:tcPr>
            <w:tcW w:w="5167" w:type="dxa"/>
            <w:gridSpan w:val="5"/>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学分合计</w:t>
            </w:r>
          </w:p>
        </w:tc>
        <w:tc>
          <w:tcPr>
            <w:tcW w:w="3217" w:type="dxa"/>
            <w:gridSpan w:val="5"/>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86</w:t>
            </w:r>
          </w:p>
        </w:tc>
      </w:tr>
      <w:tr w:rsidR="00E74ADB" w:rsidRPr="00E74ADB" w:rsidTr="00E74ADB">
        <w:trPr>
          <w:trHeight w:val="317"/>
          <w:tblCellSpacing w:w="0" w:type="dxa"/>
          <w:jc w:val="center"/>
        </w:trPr>
        <w:tc>
          <w:tcPr>
            <w:tcW w:w="8384" w:type="dxa"/>
            <w:gridSpan w:val="10"/>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说明：</w:t>
            </w:r>
          </w:p>
        </w:tc>
      </w:tr>
      <w:tr w:rsidR="00E74ADB" w:rsidRPr="00E74ADB" w:rsidTr="00E74ADB">
        <w:trPr>
          <w:trHeight w:val="302"/>
          <w:tblCellSpacing w:w="0" w:type="dxa"/>
          <w:jc w:val="center"/>
        </w:trPr>
        <w:tc>
          <w:tcPr>
            <w:tcW w:w="8384" w:type="dxa"/>
            <w:gridSpan w:val="10"/>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eastAsia="仿宋"/>
                <w:sz w:val="24"/>
                <w:szCs w:val="24"/>
              </w:rPr>
              <w:t>    </w:t>
            </w:r>
            <w:r w:rsidRPr="00E74ADB">
              <w:rPr>
                <w:rFonts w:ascii="仿宋" w:eastAsia="仿宋" w:hAnsi="仿宋" w:hint="eastAsia"/>
                <w:sz w:val="24"/>
                <w:szCs w:val="24"/>
              </w:rPr>
              <w:t>1、加“◆”课程为学位要求课程。</w:t>
            </w:r>
          </w:p>
        </w:tc>
      </w:tr>
      <w:tr w:rsidR="00E74ADB" w:rsidRPr="00E74ADB" w:rsidTr="00E74ADB">
        <w:trPr>
          <w:trHeight w:val="317"/>
          <w:tblCellSpacing w:w="0" w:type="dxa"/>
          <w:jc w:val="center"/>
        </w:trPr>
        <w:tc>
          <w:tcPr>
            <w:tcW w:w="8384" w:type="dxa"/>
            <w:gridSpan w:val="10"/>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2、单学期课程考试时间为十月份，双学期课程考试时间为四月份。</w:t>
            </w:r>
          </w:p>
        </w:tc>
      </w:tr>
      <w:tr w:rsidR="00E74ADB" w:rsidRPr="00E74ADB" w:rsidTr="00E74ADB">
        <w:trPr>
          <w:trHeight w:val="317"/>
          <w:tblCellSpacing w:w="0" w:type="dxa"/>
          <w:jc w:val="center"/>
        </w:trPr>
        <w:tc>
          <w:tcPr>
            <w:tcW w:w="8384" w:type="dxa"/>
            <w:gridSpan w:val="10"/>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eastAsia="仿宋"/>
                <w:sz w:val="24"/>
                <w:szCs w:val="24"/>
              </w:rPr>
              <w:t>    </w:t>
            </w:r>
            <w:r w:rsidRPr="00E74ADB">
              <w:rPr>
                <w:rFonts w:ascii="仿宋" w:eastAsia="仿宋" w:hAnsi="仿宋" w:hint="eastAsia"/>
                <w:sz w:val="24"/>
                <w:szCs w:val="24"/>
              </w:rPr>
              <w:t>3、“00015英语（二）”课程第一、二、三学期安排教学，第三学期考试。</w:t>
            </w:r>
          </w:p>
        </w:tc>
      </w:tr>
      <w:tr w:rsidR="00E74ADB" w:rsidRPr="00E74ADB" w:rsidTr="00E74ADB">
        <w:trPr>
          <w:trHeight w:val="317"/>
          <w:tblCellSpacing w:w="0" w:type="dxa"/>
          <w:jc w:val="center"/>
        </w:trPr>
        <w:tc>
          <w:tcPr>
            <w:tcW w:w="8384" w:type="dxa"/>
            <w:gridSpan w:val="10"/>
            <w:tcBorders>
              <w:top w:val="outset" w:sz="6" w:space="0" w:color="auto"/>
              <w:left w:val="outset" w:sz="6" w:space="0" w:color="auto"/>
              <w:bottom w:val="outset" w:sz="6" w:space="0" w:color="auto"/>
              <w:right w:val="outset" w:sz="6" w:space="0" w:color="auto"/>
            </w:tcBorders>
            <w:vAlign w:val="center"/>
            <w:hideMark/>
          </w:tcPr>
          <w:p w:rsidR="00E74ADB" w:rsidRPr="00E74ADB" w:rsidRDefault="00E74ADB" w:rsidP="00E74ADB">
            <w:pPr>
              <w:spacing w:line="440" w:lineRule="exact"/>
              <w:rPr>
                <w:rFonts w:ascii="仿宋" w:eastAsia="仿宋" w:hAnsi="仿宋"/>
                <w:sz w:val="24"/>
                <w:szCs w:val="24"/>
              </w:rPr>
            </w:pPr>
            <w:r w:rsidRPr="00E74ADB">
              <w:rPr>
                <w:rFonts w:eastAsia="仿宋"/>
                <w:sz w:val="24"/>
                <w:szCs w:val="24"/>
              </w:rPr>
              <w:t>    </w:t>
            </w:r>
            <w:r w:rsidRPr="00E74ADB">
              <w:rPr>
                <w:rFonts w:ascii="仿宋" w:eastAsia="仿宋" w:hAnsi="仿宋" w:hint="eastAsia"/>
                <w:sz w:val="24"/>
                <w:szCs w:val="24"/>
              </w:rPr>
              <w:t>4、“02277”微型计算机原理及应用（含实践）替换“02241”工业用微型计算</w:t>
            </w:r>
            <w:r w:rsidRPr="00E74ADB">
              <w:rPr>
                <w:rFonts w:ascii="仿宋" w:eastAsia="仿宋" w:hAnsi="仿宋" w:hint="eastAsia"/>
                <w:sz w:val="24"/>
                <w:szCs w:val="24"/>
              </w:rPr>
              <w:lastRenderedPageBreak/>
              <w:t>机（含实践）。</w:t>
            </w:r>
          </w:p>
        </w:tc>
      </w:tr>
    </w:tbl>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lastRenderedPageBreak/>
        <w:t>七、高等教育自学考试“专接本”介绍</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提高学历层次，增加就业砝码，高等教育自学考试“专接本”是在校专科生的成才之路</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权威的教育形式——法定的高等教育制度</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独有的优惠政策——更加贴近在校生需求</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规范的证书发放——省考委和主考学校共同颁发，教育部电子注册</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广泛的国际认可——20多余国家（地区）承认学历</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1、什么是高等教育自学考试？</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高等教育自学考试是我国20世纪80年代初创立的一种对自学者进行学历考试为主的高等教育国家考试制度。高等教育自学考试是中国社会主义教育事业的一项创举，是中国古代考试传统与现代教育理念相结合的产物，是《中华人民共和国高等教育法》规定的高等教育体系的重要组成部分。考生在选择报考相应的专业以后，按专业考试计划参加该专业规定的所有课程的考试，在考试计划规定的全部课程（含实践性环节考核和毕业论文等）合格后，即可拿到自学考试专科或本科毕业证书。高等教育自学考试本科毕业生符合《中华人民共和国学位条例》规定者，可申请授予学士学位。江苏省自学考试开考30年来，累计已有1982万人次参加自学考试，68万余人取得了毕业证书，为我省经济建设和社会发展培养、选拔了大批专门人才。</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2、高等教育自学考试有哪些特点？</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与其他高等教育制度相比较，自学考试具有高度开放、灵活多样、适应性强、投入少、效益高、宽进严出等特点，具备严格的质量标准、规范的考试制度、科学的管理体制。为广大自学者开辟了广阔的成长之路，被誉为“没有围墙的大学”。20多年来，自学考试报考规模持续扩大，考试制度不断完善，社会职能逐步扩展，服务领域逐渐拓宽，已成为我国规模最大、范围最广的高等教育形式。</w:t>
      </w:r>
    </w:p>
    <w:p w:rsidR="00E74ADB" w:rsidRPr="00E74ADB" w:rsidRDefault="00E74ADB" w:rsidP="00E74ADB">
      <w:pPr>
        <w:spacing w:line="440" w:lineRule="exact"/>
        <w:ind w:firstLineChars="200" w:firstLine="480"/>
        <w:rPr>
          <w:rFonts w:ascii="仿宋" w:eastAsia="仿宋" w:hAnsi="仿宋" w:hint="eastAsia"/>
          <w:sz w:val="24"/>
          <w:szCs w:val="24"/>
        </w:rPr>
      </w:pPr>
      <w:r w:rsidRPr="00E74ADB">
        <w:rPr>
          <w:rFonts w:ascii="仿宋" w:eastAsia="仿宋" w:hAnsi="仿宋" w:hint="eastAsia"/>
          <w:sz w:val="24"/>
          <w:szCs w:val="24"/>
        </w:rPr>
        <w:t>3、“专接本”如何报名？</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符合报考条件的学生，可根据自愿的原则，向所在学校自学考试管理部门申请报考，经学校审核同意，方可参加学习与考试，并由学校向所在地省辖市考办办理集体报名。</w:t>
      </w:r>
    </w:p>
    <w:p w:rsidR="00E74ADB" w:rsidRPr="00E74ADB" w:rsidRDefault="00E74ADB" w:rsidP="00E74ADB">
      <w:pPr>
        <w:spacing w:line="440" w:lineRule="exact"/>
        <w:ind w:firstLineChars="200" w:firstLine="480"/>
        <w:rPr>
          <w:rFonts w:ascii="仿宋" w:eastAsia="仿宋" w:hAnsi="仿宋"/>
          <w:sz w:val="24"/>
          <w:szCs w:val="24"/>
        </w:rPr>
      </w:pPr>
      <w:r w:rsidRPr="00E74ADB">
        <w:rPr>
          <w:rFonts w:ascii="仿宋" w:eastAsia="仿宋" w:hAnsi="仿宋" w:hint="eastAsia"/>
          <w:sz w:val="24"/>
          <w:szCs w:val="24"/>
        </w:rPr>
        <w:t>4、什么是自学考试“专接本”？</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自学考试“专接本”是省考委和省教育厅在全国普通高校中开展的、全日制</w:t>
      </w:r>
      <w:r w:rsidRPr="00E74ADB">
        <w:rPr>
          <w:rFonts w:ascii="仿宋" w:eastAsia="仿宋" w:hAnsi="仿宋" w:hint="eastAsia"/>
          <w:sz w:val="24"/>
          <w:szCs w:val="24"/>
        </w:rPr>
        <w:lastRenderedPageBreak/>
        <w:t>在籍专科学生在基本完成专科阶段教育的基础上，接读自学考试本科教育的工作，简称“专接本”。列入国家计划经省招生部门正式录取的各类专科学校在籍的学生，在学有余力的前提下，由专科学校在主考学校的指导下组织辅导，参加自学考试，可在专科毕业后一年完成本科教育的学习，并获得本科毕业证书，符合规定者还可申请学士学位。</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5、“专接本”的培养目标是什么？</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专接本”的培养目标是积极探索具有自学考试特色的新型人才培养模式，充分体现自学考试人才培养的应用性、实用性与职业性特点，建立与社会需求紧密结合。符合大众化教育要求的人才培养机制。在确保基本理论够用的基础上，着力培养与提高学生的应用能力与实践能力，重视学生个人学习能力与创新精神的培养，提高学生的就业和竞争能力，促进人的全面发展。</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6、“专接本”专业考试计划由哪几种类型的课程组成？</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专接本”专业考试计划由沟通课程、衔接课程、主干课程、实践与应用课程等四部分组成。主考学校按照自学考试面向社会开考相应专业考试计划的课程设置，界定沟通课程。衔接课程和主干课程，并根据“专接本”专业培养目标的要求增加设置实践与应用课程。</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7、“专接本”的报考对象和报考条件是什么？</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“专接本”的报考对象是列入国家计划，经省招生部门正式录取的各类专科学校的三年级在籍学生；经市招生部门正式录取的五年一贯制高职的五年级在籍学生。学生报考的基本条件为：</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（1）思想品德优良、遵纪守法、身体健康；</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（2）学习认真、刻苦、成绩优良、学有余力；</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（3）报考的“专接本”专业与专科所学专业相近或者相同。</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8、对于“专接本”学生有哪些优惠政策？</w:t>
      </w:r>
    </w:p>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学生在专科阶段已学过与本科计划名称相同的思想政治理论课且成绩合格的，承认其课程及学分。学生在专科阶段已学过的公共基础课，在专科学校考核合格的基础上，按一定比例计取成绩。计取比例由主考学校根据各专业的实际情况审定，最高不超过40%。在专科学校考核合格的基础上，衔接课程按一定比例计取成绩。计取比例由主考学校根据各专业的实际情况审定，最高不超过30%。</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9、“专接本”毕业生可以拿到本科就业报到证吗？</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“专接本”专业学生在专科学校毕业后两年内获得自学考试本科毕业文凭且</w:t>
      </w:r>
      <w:r w:rsidRPr="00E74ADB">
        <w:rPr>
          <w:rFonts w:ascii="仿宋" w:eastAsia="仿宋" w:hAnsi="仿宋" w:hint="eastAsia"/>
          <w:sz w:val="24"/>
          <w:szCs w:val="24"/>
        </w:rPr>
        <w:lastRenderedPageBreak/>
        <w:t>没有就业的，本人可凭自学考试毕业文凭到学籍所在学校毕业生就业工作部门，申请办理高一学历层次毕业生就业报到证。按自学考试学历等级签发的毕业生就业报到证，与普通高校毕业生就业报到证具有同等效力，享有同等待遇。</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10、“专接本”的学制和修业年限是怎样的？</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三年制专科学校学生从第三学年开始参加“专接本”的学习，五年制高职院校学生从第五学年开始参加。“专接本”专业的学制不少于两年，修业年限在学制年限基础上延长一年。</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11、什么是“三方协议书”？</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学生在参加“专接本”学习前，应签订学校、学生、家长三方协议书，明确各自的权利和义务。三方在遵守协议书的基础上，进一步加强学生、教师、管理人员、家长之间的交流与沟通，及时发现问题和解决问题，不断改进教学、完善管理，防止异常情况乃至重大事故发生。</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12、如何取得“专接本”学籍和考籍？</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学生一经注册即取得自学考试“专接本”的学籍；学生通过考核，取得一门课程合格成绩的，即取得自学考试考籍。</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13、“专接本”的教学和日常管理由谁负责开展？</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专接本”助学辅导工作由专科学校在主考学校的指导下负责实施。“专接本”专业的主管领导负责“专接本”专业的全面工作，包括宣传发动工作和教学组织与管理工作，教务员负责教务管理的各项工作，班主任负责落实考勤制度，加强对学生思想、学习、生活的管理。</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14、“专接本”考试如何组织和实施？</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“专接本”专业的考试工作均在省教育考试院统一管理和指导下组织实施。具体统考工作由专科学校所在地省辖市考办负责组织实施，确保其严肃性和权威性，考试时间为每年4月和10月。</w:t>
      </w:r>
    </w:p>
    <w:p w:rsidR="00E74ADB"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15、通过“专接本”考核的学生如何办理毕业？</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学生学完“专接本”考试计划规定的全部课程（包括课程的实践性环节），通过考试取得合格成绩，思想品德经鉴定符合要求，并持有专科毕业证书，由省考委和主考学校共同颁发本科毕业证书，符合条件的由主考学校授予学士学位。未能毕业的“专接本”学生，可继续参加自学考试面向社会开考相同专业的考试。</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16、“专接本”的收费标准怎样确定？</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专科学校按省物价局、省财政厅《关于规范培训收费管理的通知》（苏价费</w:t>
      </w:r>
      <w:r w:rsidRPr="00E74ADB">
        <w:rPr>
          <w:rFonts w:ascii="仿宋" w:eastAsia="仿宋" w:hAnsi="仿宋" w:hint="eastAsia"/>
          <w:sz w:val="24"/>
          <w:szCs w:val="24"/>
        </w:rPr>
        <w:lastRenderedPageBreak/>
        <w:t>[2003]408号、苏财综[2003]157号文件）精神确定收费标准，并报相关物价部门备案后实施。</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17、“专接本”的的学生如何解决住宿问题？</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学生在两年的学制期限内共享专科学校一切资源，包括教室、实验室、图书馆、文体场所、餐厅、宿舍等。</w:t>
      </w:r>
    </w:p>
    <w:p w:rsidR="00E74ADB" w:rsidRPr="00E74ADB" w:rsidRDefault="00E74ADB" w:rsidP="00E74ADB">
      <w:pPr>
        <w:spacing w:line="440" w:lineRule="exact"/>
        <w:rPr>
          <w:rFonts w:ascii="仿宋" w:eastAsia="仿宋" w:hAnsi="仿宋" w:hint="eastAsia"/>
          <w:sz w:val="24"/>
          <w:szCs w:val="24"/>
        </w:rPr>
      </w:pPr>
      <w:r w:rsidRPr="00E74ADB">
        <w:rPr>
          <w:rFonts w:ascii="仿宋" w:eastAsia="仿宋" w:hAnsi="仿宋" w:hint="eastAsia"/>
          <w:sz w:val="24"/>
          <w:szCs w:val="24"/>
        </w:rPr>
        <w:t xml:space="preserve">　　18、如何查询更多关于“专接本”的信息？</w:t>
      </w:r>
    </w:p>
    <w:p w:rsidR="00983997" w:rsidRPr="00E74ADB" w:rsidRDefault="00E74ADB" w:rsidP="00E74ADB">
      <w:pPr>
        <w:spacing w:line="440" w:lineRule="exact"/>
        <w:rPr>
          <w:rFonts w:ascii="仿宋" w:eastAsia="仿宋" w:hAnsi="仿宋"/>
          <w:sz w:val="24"/>
          <w:szCs w:val="24"/>
        </w:rPr>
      </w:pPr>
      <w:r w:rsidRPr="00E74ADB">
        <w:rPr>
          <w:rFonts w:ascii="仿宋" w:eastAsia="仿宋" w:hAnsi="仿宋" w:hint="eastAsia"/>
          <w:sz w:val="24"/>
          <w:szCs w:val="24"/>
        </w:rPr>
        <w:t xml:space="preserve">　　学生可以向主考学校、参加“专接本”工作的专科学校、江苏省教育考试院等相关部门咨询，也可以登陆http://cjc.yzu.edu.cn/了解更多相关信息。</w:t>
      </w:r>
    </w:p>
    <w:sectPr w:rsidR="00983997" w:rsidRPr="00E74ADB" w:rsidSect="009839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4ADB"/>
    <w:rsid w:val="00003475"/>
    <w:rsid w:val="00007285"/>
    <w:rsid w:val="00011A22"/>
    <w:rsid w:val="0003690D"/>
    <w:rsid w:val="0004567F"/>
    <w:rsid w:val="00053BBC"/>
    <w:rsid w:val="00053EEE"/>
    <w:rsid w:val="00054D58"/>
    <w:rsid w:val="0005637E"/>
    <w:rsid w:val="00060C98"/>
    <w:rsid w:val="00062596"/>
    <w:rsid w:val="00073BA3"/>
    <w:rsid w:val="00073E2D"/>
    <w:rsid w:val="00075770"/>
    <w:rsid w:val="000764EF"/>
    <w:rsid w:val="00093EA0"/>
    <w:rsid w:val="0009757E"/>
    <w:rsid w:val="000A3B54"/>
    <w:rsid w:val="000A44FC"/>
    <w:rsid w:val="000A7D46"/>
    <w:rsid w:val="000B02AE"/>
    <w:rsid w:val="000B0BF7"/>
    <w:rsid w:val="000B40BD"/>
    <w:rsid w:val="000C5A93"/>
    <w:rsid w:val="000C61EF"/>
    <w:rsid w:val="000D3722"/>
    <w:rsid w:val="000D7DC6"/>
    <w:rsid w:val="000E2A7A"/>
    <w:rsid w:val="000F66D6"/>
    <w:rsid w:val="00132EBB"/>
    <w:rsid w:val="00151172"/>
    <w:rsid w:val="00162D85"/>
    <w:rsid w:val="00163CAF"/>
    <w:rsid w:val="001730BE"/>
    <w:rsid w:val="001754C1"/>
    <w:rsid w:val="00187071"/>
    <w:rsid w:val="00187FBE"/>
    <w:rsid w:val="00192460"/>
    <w:rsid w:val="00196A90"/>
    <w:rsid w:val="001C3BEB"/>
    <w:rsid w:val="001C593E"/>
    <w:rsid w:val="001D4590"/>
    <w:rsid w:val="001F13AE"/>
    <w:rsid w:val="001F71AF"/>
    <w:rsid w:val="0020251B"/>
    <w:rsid w:val="00202EE1"/>
    <w:rsid w:val="0021554F"/>
    <w:rsid w:val="00221D4A"/>
    <w:rsid w:val="00224EC7"/>
    <w:rsid w:val="002333E9"/>
    <w:rsid w:val="002426BC"/>
    <w:rsid w:val="00242C4D"/>
    <w:rsid w:val="00243B0F"/>
    <w:rsid w:val="0025055E"/>
    <w:rsid w:val="00256634"/>
    <w:rsid w:val="00261C3B"/>
    <w:rsid w:val="00270B81"/>
    <w:rsid w:val="00273DA6"/>
    <w:rsid w:val="00274A3E"/>
    <w:rsid w:val="00275412"/>
    <w:rsid w:val="00280909"/>
    <w:rsid w:val="00283662"/>
    <w:rsid w:val="00284C47"/>
    <w:rsid w:val="002937FB"/>
    <w:rsid w:val="00295A3B"/>
    <w:rsid w:val="002A0710"/>
    <w:rsid w:val="002A12B5"/>
    <w:rsid w:val="002A700C"/>
    <w:rsid w:val="002B4B5D"/>
    <w:rsid w:val="002D7B35"/>
    <w:rsid w:val="00300B7D"/>
    <w:rsid w:val="003016B4"/>
    <w:rsid w:val="00307768"/>
    <w:rsid w:val="0033026A"/>
    <w:rsid w:val="003343E1"/>
    <w:rsid w:val="00353C8E"/>
    <w:rsid w:val="00355A77"/>
    <w:rsid w:val="00364C3C"/>
    <w:rsid w:val="00364F58"/>
    <w:rsid w:val="00366F8B"/>
    <w:rsid w:val="0039140B"/>
    <w:rsid w:val="003A0E6B"/>
    <w:rsid w:val="003A473E"/>
    <w:rsid w:val="003A51DD"/>
    <w:rsid w:val="003B4799"/>
    <w:rsid w:val="003B4AD4"/>
    <w:rsid w:val="003B5CA3"/>
    <w:rsid w:val="003C3066"/>
    <w:rsid w:val="003C7FB9"/>
    <w:rsid w:val="003D02E6"/>
    <w:rsid w:val="003D1F95"/>
    <w:rsid w:val="003D7939"/>
    <w:rsid w:val="003E5D86"/>
    <w:rsid w:val="003F3365"/>
    <w:rsid w:val="003F53C0"/>
    <w:rsid w:val="00402A77"/>
    <w:rsid w:val="004051CD"/>
    <w:rsid w:val="00407FB3"/>
    <w:rsid w:val="00412013"/>
    <w:rsid w:val="004333A2"/>
    <w:rsid w:val="0043424C"/>
    <w:rsid w:val="00444322"/>
    <w:rsid w:val="00455BC8"/>
    <w:rsid w:val="004578A0"/>
    <w:rsid w:val="00461F81"/>
    <w:rsid w:val="004677B0"/>
    <w:rsid w:val="00471841"/>
    <w:rsid w:val="004777C4"/>
    <w:rsid w:val="004805D2"/>
    <w:rsid w:val="0049429F"/>
    <w:rsid w:val="004961D0"/>
    <w:rsid w:val="004A0C4D"/>
    <w:rsid w:val="004A3468"/>
    <w:rsid w:val="004A40A6"/>
    <w:rsid w:val="004A6BCF"/>
    <w:rsid w:val="004B259E"/>
    <w:rsid w:val="004B2867"/>
    <w:rsid w:val="004B2EF2"/>
    <w:rsid w:val="004C277E"/>
    <w:rsid w:val="004C76A1"/>
    <w:rsid w:val="004D776C"/>
    <w:rsid w:val="004E1E87"/>
    <w:rsid w:val="004E772F"/>
    <w:rsid w:val="004F5B8B"/>
    <w:rsid w:val="004F5F6E"/>
    <w:rsid w:val="00507327"/>
    <w:rsid w:val="00510AC7"/>
    <w:rsid w:val="005166D1"/>
    <w:rsid w:val="00517D64"/>
    <w:rsid w:val="00523BB0"/>
    <w:rsid w:val="00541234"/>
    <w:rsid w:val="00543271"/>
    <w:rsid w:val="00552CE3"/>
    <w:rsid w:val="00552D30"/>
    <w:rsid w:val="00554D70"/>
    <w:rsid w:val="00555D25"/>
    <w:rsid w:val="00555F33"/>
    <w:rsid w:val="00556D40"/>
    <w:rsid w:val="00562912"/>
    <w:rsid w:val="005634B9"/>
    <w:rsid w:val="00574000"/>
    <w:rsid w:val="00580357"/>
    <w:rsid w:val="0058278B"/>
    <w:rsid w:val="00583B2C"/>
    <w:rsid w:val="00586E07"/>
    <w:rsid w:val="005A072F"/>
    <w:rsid w:val="005A693B"/>
    <w:rsid w:val="005B0F74"/>
    <w:rsid w:val="005B4367"/>
    <w:rsid w:val="005B5F43"/>
    <w:rsid w:val="005D5260"/>
    <w:rsid w:val="005E1C4B"/>
    <w:rsid w:val="005E419D"/>
    <w:rsid w:val="005E5992"/>
    <w:rsid w:val="005E5A2C"/>
    <w:rsid w:val="005E7F9C"/>
    <w:rsid w:val="005F5709"/>
    <w:rsid w:val="00600CFD"/>
    <w:rsid w:val="00606D23"/>
    <w:rsid w:val="00612AF3"/>
    <w:rsid w:val="00612B8D"/>
    <w:rsid w:val="006248CD"/>
    <w:rsid w:val="0062596E"/>
    <w:rsid w:val="006261E0"/>
    <w:rsid w:val="006311A9"/>
    <w:rsid w:val="00633B8B"/>
    <w:rsid w:val="006411F5"/>
    <w:rsid w:val="00644283"/>
    <w:rsid w:val="00645CE4"/>
    <w:rsid w:val="006602A0"/>
    <w:rsid w:val="00660723"/>
    <w:rsid w:val="006630B0"/>
    <w:rsid w:val="00672703"/>
    <w:rsid w:val="0067417A"/>
    <w:rsid w:val="006751A9"/>
    <w:rsid w:val="006761CB"/>
    <w:rsid w:val="00676B52"/>
    <w:rsid w:val="00686150"/>
    <w:rsid w:val="0069594A"/>
    <w:rsid w:val="006972C0"/>
    <w:rsid w:val="006A1B48"/>
    <w:rsid w:val="006A1D6F"/>
    <w:rsid w:val="006A58B3"/>
    <w:rsid w:val="006B2E5F"/>
    <w:rsid w:val="006C2E6A"/>
    <w:rsid w:val="006C4519"/>
    <w:rsid w:val="006D7FC6"/>
    <w:rsid w:val="006E5DDD"/>
    <w:rsid w:val="006F1C5B"/>
    <w:rsid w:val="006F2930"/>
    <w:rsid w:val="006F5561"/>
    <w:rsid w:val="007161F6"/>
    <w:rsid w:val="00722972"/>
    <w:rsid w:val="00726F9B"/>
    <w:rsid w:val="00730E77"/>
    <w:rsid w:val="007503C8"/>
    <w:rsid w:val="00751B40"/>
    <w:rsid w:val="00754EAD"/>
    <w:rsid w:val="00762629"/>
    <w:rsid w:val="00765351"/>
    <w:rsid w:val="00765DC7"/>
    <w:rsid w:val="00767DE2"/>
    <w:rsid w:val="00775187"/>
    <w:rsid w:val="007758F7"/>
    <w:rsid w:val="00775C08"/>
    <w:rsid w:val="00777319"/>
    <w:rsid w:val="00777DE6"/>
    <w:rsid w:val="007A16E9"/>
    <w:rsid w:val="007A6093"/>
    <w:rsid w:val="007A7CBD"/>
    <w:rsid w:val="007B5AA8"/>
    <w:rsid w:val="007B77F3"/>
    <w:rsid w:val="007C0E58"/>
    <w:rsid w:val="007E101E"/>
    <w:rsid w:val="007E42EE"/>
    <w:rsid w:val="007F3743"/>
    <w:rsid w:val="007F3D72"/>
    <w:rsid w:val="007F5F7F"/>
    <w:rsid w:val="00803F3B"/>
    <w:rsid w:val="00806F09"/>
    <w:rsid w:val="00815898"/>
    <w:rsid w:val="00825A1A"/>
    <w:rsid w:val="00825D05"/>
    <w:rsid w:val="0083166F"/>
    <w:rsid w:val="0083196F"/>
    <w:rsid w:val="00835516"/>
    <w:rsid w:val="008472CD"/>
    <w:rsid w:val="00852F85"/>
    <w:rsid w:val="008567B4"/>
    <w:rsid w:val="00863229"/>
    <w:rsid w:val="008640A6"/>
    <w:rsid w:val="0088345D"/>
    <w:rsid w:val="00884056"/>
    <w:rsid w:val="00885122"/>
    <w:rsid w:val="008939CF"/>
    <w:rsid w:val="008B0FA7"/>
    <w:rsid w:val="008B2BCA"/>
    <w:rsid w:val="008B7619"/>
    <w:rsid w:val="008C1980"/>
    <w:rsid w:val="008D1AE6"/>
    <w:rsid w:val="008D6ACE"/>
    <w:rsid w:val="008E25B1"/>
    <w:rsid w:val="008E4EAA"/>
    <w:rsid w:val="008F0CC7"/>
    <w:rsid w:val="008F2E5E"/>
    <w:rsid w:val="008F5D55"/>
    <w:rsid w:val="00902C11"/>
    <w:rsid w:val="00904E4F"/>
    <w:rsid w:val="00917A34"/>
    <w:rsid w:val="00922CE2"/>
    <w:rsid w:val="009419A2"/>
    <w:rsid w:val="00941BC8"/>
    <w:rsid w:val="009500BD"/>
    <w:rsid w:val="009571BC"/>
    <w:rsid w:val="00957A7D"/>
    <w:rsid w:val="00983997"/>
    <w:rsid w:val="00983AF5"/>
    <w:rsid w:val="009A18A1"/>
    <w:rsid w:val="009A25D2"/>
    <w:rsid w:val="009A4AE9"/>
    <w:rsid w:val="009B2C65"/>
    <w:rsid w:val="009B4580"/>
    <w:rsid w:val="009C12B5"/>
    <w:rsid w:val="009C3FF2"/>
    <w:rsid w:val="009D7D9E"/>
    <w:rsid w:val="009F3947"/>
    <w:rsid w:val="00A00DFB"/>
    <w:rsid w:val="00A05C5F"/>
    <w:rsid w:val="00A2146F"/>
    <w:rsid w:val="00A21929"/>
    <w:rsid w:val="00A25BB4"/>
    <w:rsid w:val="00A275F8"/>
    <w:rsid w:val="00A6520D"/>
    <w:rsid w:val="00A65391"/>
    <w:rsid w:val="00A66C78"/>
    <w:rsid w:val="00A81DBC"/>
    <w:rsid w:val="00A81F13"/>
    <w:rsid w:val="00A83F17"/>
    <w:rsid w:val="00A91FD7"/>
    <w:rsid w:val="00A95731"/>
    <w:rsid w:val="00A95A3B"/>
    <w:rsid w:val="00AA4D6D"/>
    <w:rsid w:val="00AB3545"/>
    <w:rsid w:val="00AB6627"/>
    <w:rsid w:val="00AC24C5"/>
    <w:rsid w:val="00AC78B8"/>
    <w:rsid w:val="00AD052B"/>
    <w:rsid w:val="00AD171E"/>
    <w:rsid w:val="00AE0BBE"/>
    <w:rsid w:val="00AF3BED"/>
    <w:rsid w:val="00B00DBC"/>
    <w:rsid w:val="00B07B26"/>
    <w:rsid w:val="00B109BB"/>
    <w:rsid w:val="00B17C10"/>
    <w:rsid w:val="00B20C59"/>
    <w:rsid w:val="00B23497"/>
    <w:rsid w:val="00B26798"/>
    <w:rsid w:val="00B27F01"/>
    <w:rsid w:val="00B37502"/>
    <w:rsid w:val="00B37A0D"/>
    <w:rsid w:val="00B427BE"/>
    <w:rsid w:val="00B46246"/>
    <w:rsid w:val="00B50414"/>
    <w:rsid w:val="00B64EB9"/>
    <w:rsid w:val="00B66B6A"/>
    <w:rsid w:val="00B6752F"/>
    <w:rsid w:val="00B70EB2"/>
    <w:rsid w:val="00B70EC4"/>
    <w:rsid w:val="00B84841"/>
    <w:rsid w:val="00B9322F"/>
    <w:rsid w:val="00BB3026"/>
    <w:rsid w:val="00BC1E07"/>
    <w:rsid w:val="00BC3FAB"/>
    <w:rsid w:val="00BC4714"/>
    <w:rsid w:val="00BC49EE"/>
    <w:rsid w:val="00BC7CDB"/>
    <w:rsid w:val="00BD13E8"/>
    <w:rsid w:val="00BE0564"/>
    <w:rsid w:val="00BE570C"/>
    <w:rsid w:val="00BF0493"/>
    <w:rsid w:val="00BF5220"/>
    <w:rsid w:val="00C0175E"/>
    <w:rsid w:val="00C10503"/>
    <w:rsid w:val="00C12E36"/>
    <w:rsid w:val="00C2116A"/>
    <w:rsid w:val="00C217F1"/>
    <w:rsid w:val="00C25030"/>
    <w:rsid w:val="00C51521"/>
    <w:rsid w:val="00C51D24"/>
    <w:rsid w:val="00C570B2"/>
    <w:rsid w:val="00C70CB6"/>
    <w:rsid w:val="00C73A34"/>
    <w:rsid w:val="00C76298"/>
    <w:rsid w:val="00C764CF"/>
    <w:rsid w:val="00C76C62"/>
    <w:rsid w:val="00C82793"/>
    <w:rsid w:val="00C9173B"/>
    <w:rsid w:val="00CA0CEF"/>
    <w:rsid w:val="00CA7EA6"/>
    <w:rsid w:val="00CB0B22"/>
    <w:rsid w:val="00CB6CA2"/>
    <w:rsid w:val="00CC1DF1"/>
    <w:rsid w:val="00CC31F2"/>
    <w:rsid w:val="00CC52A7"/>
    <w:rsid w:val="00CC58B9"/>
    <w:rsid w:val="00CC6400"/>
    <w:rsid w:val="00CD5C8E"/>
    <w:rsid w:val="00CE55E5"/>
    <w:rsid w:val="00D1052B"/>
    <w:rsid w:val="00D1784A"/>
    <w:rsid w:val="00D26DFD"/>
    <w:rsid w:val="00D27064"/>
    <w:rsid w:val="00D376E9"/>
    <w:rsid w:val="00D52FA0"/>
    <w:rsid w:val="00D55D9E"/>
    <w:rsid w:val="00D6013E"/>
    <w:rsid w:val="00D6225E"/>
    <w:rsid w:val="00D63027"/>
    <w:rsid w:val="00D665C6"/>
    <w:rsid w:val="00D677E3"/>
    <w:rsid w:val="00D86025"/>
    <w:rsid w:val="00D94031"/>
    <w:rsid w:val="00D9527A"/>
    <w:rsid w:val="00D96A7A"/>
    <w:rsid w:val="00DA19AE"/>
    <w:rsid w:val="00DB0422"/>
    <w:rsid w:val="00DB1A1C"/>
    <w:rsid w:val="00DC05FD"/>
    <w:rsid w:val="00DC1BA5"/>
    <w:rsid w:val="00DC245F"/>
    <w:rsid w:val="00DC49D6"/>
    <w:rsid w:val="00DD7F31"/>
    <w:rsid w:val="00DE1398"/>
    <w:rsid w:val="00DF6E7F"/>
    <w:rsid w:val="00DF705E"/>
    <w:rsid w:val="00DF7F70"/>
    <w:rsid w:val="00E04648"/>
    <w:rsid w:val="00E12590"/>
    <w:rsid w:val="00E13BE4"/>
    <w:rsid w:val="00E154F4"/>
    <w:rsid w:val="00E15C48"/>
    <w:rsid w:val="00E17AE3"/>
    <w:rsid w:val="00E2040D"/>
    <w:rsid w:val="00E351CD"/>
    <w:rsid w:val="00E35A68"/>
    <w:rsid w:val="00E463C1"/>
    <w:rsid w:val="00E47427"/>
    <w:rsid w:val="00E50599"/>
    <w:rsid w:val="00E540AF"/>
    <w:rsid w:val="00E65F56"/>
    <w:rsid w:val="00E704DD"/>
    <w:rsid w:val="00E705A2"/>
    <w:rsid w:val="00E707A7"/>
    <w:rsid w:val="00E7115D"/>
    <w:rsid w:val="00E74ADB"/>
    <w:rsid w:val="00E753AE"/>
    <w:rsid w:val="00E75B5F"/>
    <w:rsid w:val="00E8591D"/>
    <w:rsid w:val="00E874D6"/>
    <w:rsid w:val="00E916B9"/>
    <w:rsid w:val="00E92A77"/>
    <w:rsid w:val="00E92B8D"/>
    <w:rsid w:val="00EA1DBE"/>
    <w:rsid w:val="00EB0FC9"/>
    <w:rsid w:val="00EC6EE8"/>
    <w:rsid w:val="00ED34E3"/>
    <w:rsid w:val="00ED66CC"/>
    <w:rsid w:val="00EE01E1"/>
    <w:rsid w:val="00EE2499"/>
    <w:rsid w:val="00EE5450"/>
    <w:rsid w:val="00EE62E7"/>
    <w:rsid w:val="00EF1484"/>
    <w:rsid w:val="00EF2924"/>
    <w:rsid w:val="00EF3992"/>
    <w:rsid w:val="00EF4D29"/>
    <w:rsid w:val="00F03583"/>
    <w:rsid w:val="00F061DA"/>
    <w:rsid w:val="00F1380A"/>
    <w:rsid w:val="00F23133"/>
    <w:rsid w:val="00F318DA"/>
    <w:rsid w:val="00F352D1"/>
    <w:rsid w:val="00F41035"/>
    <w:rsid w:val="00F42B97"/>
    <w:rsid w:val="00F54314"/>
    <w:rsid w:val="00F571F4"/>
    <w:rsid w:val="00F603F2"/>
    <w:rsid w:val="00F60CE8"/>
    <w:rsid w:val="00F64703"/>
    <w:rsid w:val="00F66B26"/>
    <w:rsid w:val="00F74049"/>
    <w:rsid w:val="00F74503"/>
    <w:rsid w:val="00F76033"/>
    <w:rsid w:val="00F806FF"/>
    <w:rsid w:val="00F85F0C"/>
    <w:rsid w:val="00F938C7"/>
    <w:rsid w:val="00FA13EC"/>
    <w:rsid w:val="00FA3C06"/>
    <w:rsid w:val="00FB174A"/>
    <w:rsid w:val="00FB40BB"/>
    <w:rsid w:val="00FB71B5"/>
    <w:rsid w:val="00FC7472"/>
    <w:rsid w:val="00FC7837"/>
    <w:rsid w:val="00FD38F9"/>
    <w:rsid w:val="00FE00C8"/>
    <w:rsid w:val="00FE359C"/>
    <w:rsid w:val="00FF39EB"/>
    <w:rsid w:val="00FF5E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ADB"/>
    <w:pPr>
      <w:widowControl w:val="0"/>
      <w:spacing w:line="24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74ADB"/>
    <w:rPr>
      <w:color w:val="0000FF"/>
      <w:u w:val="single"/>
    </w:rPr>
  </w:style>
</w:styles>
</file>

<file path=word/webSettings.xml><?xml version="1.0" encoding="utf-8"?>
<w:webSettings xmlns:r="http://schemas.openxmlformats.org/officeDocument/2006/relationships" xmlns:w="http://schemas.openxmlformats.org/wordprocessingml/2006/main">
  <w:divs>
    <w:div w:id="658195776">
      <w:bodyDiv w:val="1"/>
      <w:marLeft w:val="0"/>
      <w:marRight w:val="0"/>
      <w:marTop w:val="0"/>
      <w:marBottom w:val="0"/>
      <w:divBdr>
        <w:top w:val="none" w:sz="0" w:space="0" w:color="auto"/>
        <w:left w:val="none" w:sz="0" w:space="0" w:color="auto"/>
        <w:bottom w:val="none" w:sz="0" w:space="0" w:color="auto"/>
        <w:right w:val="none" w:sz="0" w:space="0" w:color="auto"/>
      </w:divBdr>
    </w:div>
    <w:div w:id="903180232">
      <w:bodyDiv w:val="1"/>
      <w:marLeft w:val="0"/>
      <w:marRight w:val="0"/>
      <w:marTop w:val="0"/>
      <w:marBottom w:val="0"/>
      <w:divBdr>
        <w:top w:val="none" w:sz="0" w:space="0" w:color="auto"/>
        <w:left w:val="none" w:sz="0" w:space="0" w:color="auto"/>
        <w:bottom w:val="none" w:sz="0" w:space="0" w:color="auto"/>
        <w:right w:val="none" w:sz="0" w:space="0" w:color="auto"/>
      </w:divBdr>
    </w:div>
    <w:div w:id="1163548260">
      <w:bodyDiv w:val="1"/>
      <w:marLeft w:val="0"/>
      <w:marRight w:val="0"/>
      <w:marTop w:val="0"/>
      <w:marBottom w:val="0"/>
      <w:divBdr>
        <w:top w:val="none" w:sz="0" w:space="0" w:color="auto"/>
        <w:left w:val="none" w:sz="0" w:space="0" w:color="auto"/>
        <w:bottom w:val="none" w:sz="0" w:space="0" w:color="auto"/>
        <w:right w:val="none" w:sz="0" w:space="0" w:color="auto"/>
      </w:divBdr>
    </w:div>
    <w:div w:id="1843201984">
      <w:bodyDiv w:val="1"/>
      <w:marLeft w:val="0"/>
      <w:marRight w:val="0"/>
      <w:marTop w:val="0"/>
      <w:marBottom w:val="0"/>
      <w:divBdr>
        <w:top w:val="none" w:sz="0" w:space="0" w:color="auto"/>
        <w:left w:val="none" w:sz="0" w:space="0" w:color="auto"/>
        <w:bottom w:val="none" w:sz="0" w:space="0" w:color="auto"/>
        <w:right w:val="none" w:sz="0" w:space="0" w:color="auto"/>
      </w:divBdr>
    </w:div>
    <w:div w:id="1971782501">
      <w:bodyDiv w:val="1"/>
      <w:marLeft w:val="0"/>
      <w:marRight w:val="0"/>
      <w:marTop w:val="0"/>
      <w:marBottom w:val="0"/>
      <w:divBdr>
        <w:top w:val="none" w:sz="0" w:space="0" w:color="auto"/>
        <w:left w:val="none" w:sz="0" w:space="0" w:color="auto"/>
        <w:bottom w:val="none" w:sz="0" w:space="0" w:color="auto"/>
        <w:right w:val="none" w:sz="0" w:space="0" w:color="auto"/>
      </w:divBdr>
    </w:div>
    <w:div w:id="2083136510">
      <w:bodyDiv w:val="1"/>
      <w:marLeft w:val="0"/>
      <w:marRight w:val="0"/>
      <w:marTop w:val="0"/>
      <w:marBottom w:val="0"/>
      <w:divBdr>
        <w:top w:val="none" w:sz="0" w:space="0" w:color="auto"/>
        <w:left w:val="none" w:sz="0" w:space="0" w:color="auto"/>
        <w:bottom w:val="none" w:sz="0" w:space="0" w:color="auto"/>
        <w:right w:val="none" w:sz="0" w:space="0" w:color="auto"/>
      </w:divBdr>
    </w:div>
    <w:div w:id="2094086393">
      <w:bodyDiv w:val="1"/>
      <w:marLeft w:val="0"/>
      <w:marRight w:val="0"/>
      <w:marTop w:val="0"/>
      <w:marBottom w:val="0"/>
      <w:divBdr>
        <w:top w:val="none" w:sz="0" w:space="0" w:color="auto"/>
        <w:left w:val="none" w:sz="0" w:space="0" w:color="auto"/>
        <w:bottom w:val="none" w:sz="0" w:space="0" w:color="auto"/>
        <w:right w:val="none" w:sz="0" w:space="0" w:color="auto"/>
      </w:divBdr>
    </w:div>
    <w:div w:id="210803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jc.yz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2018-05-25T07:55:00Z</dcterms:created>
  <dcterms:modified xsi:type="dcterms:W3CDTF">2018-05-25T07:59:00Z</dcterms:modified>
</cp:coreProperties>
</file>